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>Федеральное государственное бюджетное учреждение</w:t>
        <w:br w:type="textWrapping"/>
        <w:t>высшего профессионального образования</w:t>
        <w:br w:type="textWrapping"/>
        <w:t>«Новосибирский национальный исследовательский</w:t>
      </w: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601980</wp:posOffset>
            </wp:positionH>
            <wp:positionV relativeFrom="line">
              <wp:posOffset>249554</wp:posOffset>
            </wp:positionV>
            <wp:extent cx="704850" cy="704850"/>
            <wp:effectExtent l="0" t="0" r="0" b="0"/>
            <wp:wrapNone/>
            <wp:docPr id="1073741825" name="officeArt object" descr="nsu-печат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nsu-печать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4044948</wp:posOffset>
            </wp:positionH>
            <wp:positionV relativeFrom="line">
              <wp:posOffset>249554</wp:posOffset>
            </wp:positionV>
            <wp:extent cx="742950" cy="723900"/>
            <wp:effectExtent l="0" t="0" r="0" b="0"/>
            <wp:wrapNone/>
            <wp:docPr id="1073741826" name="officeArt object" descr="CI bla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 descr="CI black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0"/>
          <w:szCs w:val="20"/>
          <w:rtl w:val="0"/>
        </w:rPr>
        <w:br w:type="textWrapping"/>
        <w:t>государственный университет»</w:t>
      </w: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6099809</wp:posOffset>
            </wp:positionH>
            <wp:positionV relativeFrom="line">
              <wp:posOffset>248920</wp:posOffset>
            </wp:positionV>
            <wp:extent cx="742950" cy="723900"/>
            <wp:effectExtent l="0" t="0" r="0" b="0"/>
            <wp:wrapNone/>
            <wp:docPr id="1073741827" name="officeArt object" descr="CI bla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jpeg" descr="CI black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after="0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caps w:val="1"/>
          <w:sz w:val="30"/>
          <w:szCs w:val="30"/>
          <w:rtl w:val="0"/>
          <w:lang w:val="ru-RU"/>
        </w:rPr>
        <w:t xml:space="preserve">Класс Конфуция </w:t>
      </w:r>
      <w:r>
        <w:rPr>
          <w:b w:val="1"/>
          <w:bCs w:val="1"/>
          <w:sz w:val="30"/>
          <w:szCs w:val="30"/>
          <w:rtl w:val="0"/>
          <w:lang w:val="ru-RU"/>
        </w:rPr>
        <w:t>НГУ</w:t>
      </w:r>
    </w:p>
    <w:p>
      <w:pPr>
        <w:pStyle w:val="Normal.0"/>
        <w:spacing w:line="240" w:lineRule="auto"/>
        <w:jc w:val="center"/>
        <w:rPr>
          <w:b w:val="1"/>
          <w:bCs w:val="1"/>
          <w:sz w:val="30"/>
          <w:szCs w:val="30"/>
          <w:lang w:val="zh-TW" w:eastAsia="zh-TW"/>
        </w:rPr>
      </w:pPr>
      <w:r>
        <w:rPr>
          <w:rFonts w:ascii="SimSun" w:cs="SimSun" w:hAnsi="SimSun" w:eastAsia="SimSun"/>
          <w:b w:val="1"/>
          <w:bCs w:val="1"/>
          <w:sz w:val="30"/>
          <w:szCs w:val="30"/>
          <w:rtl w:val="0"/>
          <w:lang w:val="zh-TW" w:eastAsia="zh-TW"/>
        </w:rPr>
        <w:t>新西伯利亚国立大学孔子课堂</w:t>
      </w:r>
    </w:p>
    <w:p>
      <w:pPr>
        <w:pStyle w:val="Normal.0"/>
        <w:jc w:val="center"/>
        <w:rPr>
          <w:b w:val="1"/>
          <w:bCs w:val="1"/>
          <w:sz w:val="30"/>
          <w:szCs w:val="30"/>
          <w:lang w:val="en-US"/>
        </w:rPr>
      </w:pPr>
    </w:p>
    <w:p>
      <w:pPr>
        <w:pStyle w:val="Normal.0"/>
        <w:jc w:val="center"/>
        <w:rPr>
          <w:b w:val="1"/>
          <w:bCs w:val="1"/>
          <w:sz w:val="30"/>
          <w:szCs w:val="30"/>
          <w:lang w:val="en-US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Межрегиональная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 международным участием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)</w:t>
      </w:r>
      <w:r>
        <w:rPr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научно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практическая конференция</w:t>
      </w:r>
      <w:r>
        <w:rPr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«Великий Шёлковый путь в исторической перспективе»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(19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–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21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 xml:space="preserve">сентября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2016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.,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Новосибирск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)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ПРОГРАММА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 xml:space="preserve">Новосибирск –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2016</w:t>
      </w:r>
    </w:p>
    <w:p>
      <w:pPr>
        <w:pStyle w:val="Normal.0"/>
        <w:jc w:val="center"/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19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 xml:space="preserve">сентября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2016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10:00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–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11:00.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ОТКРЫТИЕ КОНФЕРЕНЦИИ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Вступительное слово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: 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1)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Представитель Посольства КНР в РФ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представитель Ген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консульства КНР в Екатеринбурге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2)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Представитель администрации НСО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мэрии 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Новосибирска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3)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Ректор НГУ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проректор НГУ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4)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Директор Гуманитарного института НГУ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проф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Зуев Андрей Сергеевич 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5)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От Оргкомитета – директор Центра языка и культуры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Класса Конфуция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ГИ НГУ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проф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Комиссаров Сергей Александрович 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11:00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–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14:00.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ПЛЕНАРНОЕ ЗАСЕДАНИЕ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Председатель – проректор НГПУ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проф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Майер Борис Олегович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Петровский Владимир Евгеньевич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ИДВ РАН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Москва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Сопряжение ЕАЭС и ЭПШП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вопросы стратегического планирования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Ли Чжунъюэ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Мэн Нань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Синьцзянский университет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Ин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т Центральноазиатских исследований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Урумчи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Экономический пояс Шёлкового пути – вызовы и возможности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Пластун Владимир Никитович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Проект «Новый Шёлковый путь» глазами потенциальных участников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Кофе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брейк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(12:30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–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12:50)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Цой Евгений Борисович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НГТУ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Некоторые государственные программы кооперации и инновационного сотрудничества между РФ и КНР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shd w:val="clear" w:color="auto" w:fill="ffffff"/>
          <w:rtl w:val="0"/>
          <w:lang w:val="ru-RU"/>
        </w:rPr>
        <w:t>Хайлигули Нияцзы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Синьцзянский университет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Урумчи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Сотрудничество вузов Китая и Центральной Азии в сфере образования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14:00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–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15:30.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ОБЕД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88" w:lineRule="auto"/>
        <w:rPr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15:30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–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18:30.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РАБОТА СЕКЦИЙ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88" w:lineRule="auto"/>
      </w:pPr>
      <w:r>
        <w:br w:type="page"/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СЕКЦИЯ «ИСТОРИЯ И АРХЕОЛОГИЯ»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15:30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–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18:30.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Председатель – зав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кафедрой востоковедения НГУ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проф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 Войтишек Елена Эдмундовна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Молодин Вячеслав Иванович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Комиссаров Сергей Александрович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ИАЭТ СО РАН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Сейминский маршрут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Тан Чун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Китайский университет Гонконга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Сянган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Комиссаров Сергей Александрович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ИАЭТ СО РАН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Маршруты Нефритового пути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Цун Дэсинь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Ин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т археологии АОН КНР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Пекин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Археология Синьцзяна и Великий Шёлковый путь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Черемисин Дмитрий Владимирович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ИАЭТ СО РАН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Петроглифы на Шёлковом пути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shd w:val="clear" w:color="auto" w:fill="ffffff"/>
          <w:rtl w:val="0"/>
          <w:lang w:val="ru-RU"/>
        </w:rPr>
        <w:t>Варенов Андрей Васильевич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О возможности функционирования Великого Шёлкового пути в бронзовом и раннем железном веках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Ван Пэн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Ин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т археологии АОН КНР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Пекин – 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Великий Шёлковый путь в бронзовом и раннем железном веке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проблемы историографии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Кофе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брейк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(17:00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–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17:20)</w:t>
      </w:r>
    </w:p>
    <w:p>
      <w:pPr>
        <w:pStyle w:val="Normal.0"/>
        <w:spacing w:after="0" w:line="288" w:lineRule="auto"/>
        <w:rPr>
          <w:rFonts w:ascii="Arial" w:cs="Arial" w:hAnsi="Arial" w:eastAsia="Arial"/>
          <w:sz w:val="20"/>
          <w:szCs w:val="20"/>
          <w:shd w:val="clear" w:color="auto" w:fill="ffffff"/>
        </w:rPr>
      </w:pP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shd w:val="clear" w:color="auto" w:fill="ffffff"/>
          <w:rtl w:val="0"/>
          <w:lang w:val="ru-RU"/>
        </w:rPr>
        <w:t>Перлова Алина Андреевна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КК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О книге Линь Мэйцуня «Пятнадцать лекций по археологии Великого Шёлкового пути»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Гирченко Екатерина Александровна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ИАЭТ СО РАН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Археологические исследования Южного Шёлкового пути на территории провинций Сычуань и Юньнань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Шульга Петр Иванович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ИАЭТ СО РАН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О «кыргызском» ответвлении Шёлкового пути в </w:t>
      </w:r>
      <w:r>
        <w:rPr>
          <w:rFonts w:ascii="Times New Roman" w:hAnsi="Times New Roman"/>
          <w:sz w:val="20"/>
          <w:szCs w:val="20"/>
          <w:rtl w:val="0"/>
          <w:lang w:val="en-US"/>
        </w:rPr>
        <w:t>IV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–</w:t>
      </w:r>
      <w:r>
        <w:rPr>
          <w:rFonts w:ascii="Times New Roman" w:hAnsi="Times New Roman"/>
          <w:sz w:val="20"/>
          <w:szCs w:val="20"/>
          <w:rtl w:val="0"/>
          <w:lang w:val="en-US"/>
        </w:rPr>
        <w:t>III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вв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до н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 э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Войтишек Елена Эдмундовна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Благовония на маршрутах Великого Шёлкового пути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Майер Борис Олегович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НГПУ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Шёлковый путь и боевые искусства Китая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ушу</w:t>
      </w:r>
      <w:r>
        <w:rPr>
          <w:rFonts w:ascii="Times New Roman" w:hAnsi="Times New Roman"/>
          <w:sz w:val="20"/>
          <w:szCs w:val="20"/>
          <w:rtl w:val="0"/>
          <w:lang w:val="ru-RU"/>
        </w:rPr>
        <w:t>).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СЕКЦИЯ «ЭКОНОМИКА И ПОЛИТОЛОГИЯ»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15:30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–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18:30.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«Перспективы развития экономического пояса Шелкового пути»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Председатель – зав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лабораторией экономики недропользования ИНГГ СО РАН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проф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Эдер Леонтий Викторович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Эдер Леонтий Викторович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ИНГГ СО РАН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Газопровод Алтай – перспективный инфраструктурный проект экономического пояса Шёлкового пути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Глотова Елена Александровна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ДВФУ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Владивосток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Экспортные намерения предприятия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Что мешает их формированию</w:t>
      </w:r>
      <w:r>
        <w:rPr>
          <w:rFonts w:ascii="Times New Roman" w:hAnsi="Times New Roman"/>
          <w:sz w:val="20"/>
          <w:szCs w:val="20"/>
          <w:rtl w:val="0"/>
          <w:lang w:val="ru-RU"/>
        </w:rPr>
        <w:t>?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Филимонова Ирина Викторовна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Перспективы сотрудничества России и стран участников Шёлкового пути в нефтегазовой сфере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Мамахатов Тлеш Муратович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ИНГГ СО РАН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Направления экономического сотрудничества России и стран Шёлкового пути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Гильмундинов Вадим Манавирович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ИЭОПП СО РАН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Тенденции взаимной торговли между странами ЕАЭС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Ян Бяньцзин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Томский политехнический университет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 Томск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Перспективы русско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китайского экономического сотрудничества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Кофе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брейк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(17:00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–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17:20)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Мельтенисова Екатерина Николаевна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Перспективы экономического сотрудничества России и стран участниц Шелкового Пути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Сунь Фу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Томский политехнический университет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Томск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Анализ перспектив развития Великого Шёлкового пути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Борисов Денис Алексеевич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НГУЭУ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Транспортно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логистический потенциал РФ в рамках реализации проекта ЭПШП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Ковалева Галина Даниловна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ИЭОПП СО РАН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Формирование транспортной инфраструктуры России и стран Шёлкового Пути – автодорога «Алтай»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Попова Наталья Борисовна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СГУПС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Развитие транспортной инфраструктуры в рамках сотрудничества стран Шёлкового Пути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Шульга Даниил Петрович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ИАЭТ СО РАН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СИУ – филиал РАНХиГС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 xml:space="preserve"> при Президенте РФ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Яковлева Евгения Николаевна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СИУ – филиал РАНХиГС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 xml:space="preserve"> при Президенте РФ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Анализ товарооборота между СУАР и странами Центральной Азии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88" w:lineRule="auto"/>
        <w:jc w:val="both"/>
        <w:rPr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19:00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–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21:00.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УЖИН</w:t>
      </w:r>
    </w:p>
    <w:p>
      <w:pPr>
        <w:pStyle w:val="Normal.0"/>
        <w:spacing w:after="0" w:line="288" w:lineRule="auto"/>
        <w:jc w:val="center"/>
        <w:rPr>
          <w:sz w:val="20"/>
          <w:szCs w:val="20"/>
        </w:rPr>
      </w:pPr>
    </w:p>
    <w:p>
      <w:pPr>
        <w:pStyle w:val="Normal.0"/>
        <w:spacing w:after="0" w:line="288" w:lineRule="auto"/>
        <w:jc w:val="center"/>
        <w:rPr>
          <w:sz w:val="20"/>
          <w:szCs w:val="20"/>
        </w:rPr>
      </w:pPr>
    </w:p>
    <w:p>
      <w:pPr>
        <w:pStyle w:val="Normal.0"/>
        <w:spacing w:after="0" w:line="288" w:lineRule="auto"/>
        <w:jc w:val="center"/>
      </w:pPr>
      <w:r>
        <w:rPr>
          <w:sz w:val="20"/>
          <w:szCs w:val="20"/>
        </w:rPr>
        <w:br w:type="page"/>
      </w:r>
    </w:p>
    <w:p>
      <w:pPr>
        <w:pStyle w:val="Normal.0"/>
        <w:spacing w:after="0"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20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 xml:space="preserve">сентября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2016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10:00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–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13:00.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РАБОТА СЕКЦИЙ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СЕКЦИЯ «ИСТОРИЯ И АРХЕОЛОГИЯ»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10:00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–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13:00.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Председатель – зав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кафедрой востоковедения АлтГУ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доц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 Глазунов Дмитрий Александрович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Полосьмак Наталья Викторовна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Богданов Евгений Сергеевич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ИАЭТ СО РАН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Ноин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Ула и Великий Шёлковый путь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Сутягина Наталья Александровна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Гос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Эрмитаж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отдел Востока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Санкт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Петербург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Погребальные столики в элитных захоронениях хунну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миф или реальность</w:t>
      </w:r>
      <w:r>
        <w:rPr>
          <w:rFonts w:ascii="Times New Roman" w:hAnsi="Times New Roman"/>
          <w:sz w:val="20"/>
          <w:szCs w:val="20"/>
          <w:rtl w:val="0"/>
          <w:lang w:val="ru-RU"/>
        </w:rPr>
        <w:t>?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по материалам Ноин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Улы</w:t>
      </w:r>
      <w:r>
        <w:rPr>
          <w:rFonts w:ascii="Times New Roman" w:hAnsi="Times New Roman"/>
          <w:sz w:val="20"/>
          <w:szCs w:val="20"/>
          <w:rtl w:val="0"/>
          <w:lang w:val="ru-RU"/>
        </w:rPr>
        <w:t>).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Шульга Даниил Петрович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ИАЭТ СО РАН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СИУ – филиал РАНХиГС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 xml:space="preserve"> при Президенте РФ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Вассальные государства южных хунну в регионе Шёлкового пути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 примере владения Саньшуй</w:t>
      </w:r>
      <w:r>
        <w:rPr>
          <w:rFonts w:ascii="Times New Roman" w:hAnsi="Times New Roman"/>
          <w:sz w:val="20"/>
          <w:szCs w:val="20"/>
          <w:rtl w:val="0"/>
          <w:lang w:val="ru-RU"/>
        </w:rPr>
        <w:t>).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Комиссаров Сергей Александрович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Соловьев Александр Иванович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ИАЭТ СО РАН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Лучники Нии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Николаева Насима Шайхетдиновна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Гробница вэйского военноначальника периода Троецарствия в Сянъяне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 контексте истории Великого Шёлкового пути</w:t>
      </w:r>
      <w:r>
        <w:rPr>
          <w:rFonts w:ascii="Times New Roman" w:hAnsi="Times New Roman"/>
          <w:sz w:val="20"/>
          <w:szCs w:val="20"/>
          <w:rtl w:val="0"/>
          <w:lang w:val="ru-RU"/>
        </w:rPr>
        <w:t>).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Кудинова Мария Андреевна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Гробница согдийца Ши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Виркака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 контексте межкультурных связей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Кофе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брейк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(11:30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–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11:50)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Худяков Юлий Сергеевич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Борисенко Алиса Юльевна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ИАЭТ СО РАН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 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Средневековые бляшки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личины из Чуйской долины Кыргызстана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Алкин Сергей Владимирович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ИАЭТ СО РАН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Китайские средневековые монеты в музейных собраниях Южной Сибири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Скобелев Сергей Григорьевич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Позднемонгольские крепости на енисейском участке Великого Шёлкового пути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Дацышен Владимир Григорьевич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СФУ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Красноярск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Бухарцы на сибирском направлении русско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китайской торговли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Бойко Владимир Сергеевич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АлтПГУ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АлтГУ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Барнаул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Лузянин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Анатолий Владимирович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АлтПГУ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Барнаул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Мотивы Великого Шёлкового пути в социально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эконмическом развитии и внешних связях Афганистана в </w:t>
      </w:r>
      <w:r>
        <w:rPr>
          <w:rFonts w:ascii="Times New Roman" w:hAnsi="Times New Roman"/>
          <w:sz w:val="20"/>
          <w:szCs w:val="20"/>
          <w:rtl w:val="0"/>
          <w:lang w:val="en-US"/>
        </w:rPr>
        <w:t>XX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– втором десятилетии </w:t>
      </w:r>
      <w:r>
        <w:rPr>
          <w:rFonts w:ascii="Times New Roman" w:hAnsi="Times New Roman"/>
          <w:sz w:val="20"/>
          <w:szCs w:val="20"/>
          <w:rtl w:val="0"/>
          <w:lang w:val="en-US"/>
        </w:rPr>
        <w:t>XXI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в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СЕКЦИЯ «ЭКОНОМИКА И ПОЛИТОЛОГИЯ»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10:00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–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13:00.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Председатель – зав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кафедрой гражданских основ государственной службы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СИУ – филиала РАНХиГС при Президенте РФ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проф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Демидов Валерий Викторович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Кущенко Сергей Владимирович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НГТУ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Великий Шёлковый путь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экономика и политика в исторической ретроспективе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Демидов Валерий Викторович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СИУ – филиал РАНХиГС при Президенте РФ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Информационная турбулентность вокруг интеграционных процессов в Евразии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Глазунов Дмитрий Александрович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АлтГУ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Барнаул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Анализ депутатского корпуса Собрания народных представителей Синьцзян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Уйгурского автономного района </w:t>
      </w:r>
      <w:r>
        <w:rPr>
          <w:rFonts w:ascii="Times New Roman" w:hAnsi="Times New Roman"/>
          <w:sz w:val="20"/>
          <w:szCs w:val="20"/>
          <w:rtl w:val="0"/>
          <w:lang w:val="ru-RU"/>
        </w:rPr>
        <w:t>12-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го созыва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Бойко Владимир Сергеевич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АлтПГУ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АлтГУ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Барнаул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Большой Алтай и идеи Великого Шёлкового пути в интеграционных проектах начала </w:t>
      </w:r>
      <w:r>
        <w:rPr>
          <w:rFonts w:ascii="Times New Roman" w:hAnsi="Times New Roman"/>
          <w:sz w:val="20"/>
          <w:szCs w:val="20"/>
          <w:rtl w:val="0"/>
          <w:lang w:val="en-US"/>
        </w:rPr>
        <w:t>XXI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в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Трушкин Антон Георгиевич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Перспективы китайско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афганского экономического сотрудничества в рамках проекта «Шёлковый путь»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  <w:shd w:val="clear" w:color="auto" w:fill="ffffff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Бочко Павел Константинович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Возможности нового Шёлкового пути для решения проблемы афганских опиатов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  <w:shd w:val="clear" w:color="auto" w:fill="ffffff"/>
        </w:rPr>
      </w:pP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Кофе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брейк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(11:30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–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11:50)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Шульга Даниил Петрович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ИАЭТ СО РАН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СИУ – филиал РАНХиГС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 xml:space="preserve"> при Президенте РФ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Винник Дмитрий Владимирович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>.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Ин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т философии и права СО РАН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Стратегии воздействия США и КНР в Киргизии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Гильмундинов Вадим Манавирович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ИЭОПП СО РАН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Влияние макроэкономической политики на инвестиционную активность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опыт России и Китая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Скирдин Кирилл Вячеславович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Томский политехнический университет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 Томск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Перспективы развития российско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китайских торгово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экономических отношений в рамках «зеленой экономики»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Шмакова Анна Сергеевна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Освоение уг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ольных ресурсов Пакистана китайским капиталом в контексте развития проекта «Один пояс – один путь»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Ломакина Наталья Валентиновна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ИЭИ ДВО РАН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Хабаровск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Перспективы российско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китайского сотрудничества в минеральном секторе на Дальнем Востоке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целевые и структурные изменения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Мишенин Михаил Владимирович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Энергетические рынки стран Шёлкового пути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13:00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–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15:00.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ОБЕД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15:00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–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18:00.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РАБОТА СЕКЦИЙ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СЕКЦИЯ «ИЗУЧЕНИЕ И ПРЕПОДАВАНИЕ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КИТАЙСКОГО ЯЗЫКА»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15:00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–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18:00.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Председатель – директор ИК НГТУ с российской стороны Хрипунов Игорь Геннадьевич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List Paragraph"/>
        <w:spacing w:after="0" w:line="288" w:lineRule="auto"/>
        <w:ind w:left="0" w:firstLine="0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</w:p>
    <w:p>
      <w:pPr>
        <w:pStyle w:val="List Paragraph"/>
        <w:spacing w:after="0" w:line="288" w:lineRule="auto"/>
        <w:ind w:left="0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Языкова Наталия Александровна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Перспективы развития преподавания китайского языка в регионах Сибири в контексте реализации проекта «Один пояс – один путь»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List Paragraph"/>
        <w:spacing w:after="0" w:line="288" w:lineRule="auto"/>
        <w:ind w:left="0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Фан Цюн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НГТУ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Даляньский университет иностранных языков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гг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 Новосибирск – Далянь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Особенности преподавания китайского языка как иностранного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List Paragraph"/>
        <w:spacing w:after="0" w:line="288" w:lineRule="auto"/>
        <w:ind w:left="0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Хрипунов Игорь Геннадьевич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НГТУ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 вопросу о разработке и составлении учебных пособий по китайскому языку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Ван Линь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Синьцзянский университет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Новосибирск – Урумчи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SimSun" w:cs="SimSun" w:hAnsi="SimSun" w:eastAsia="SimSun"/>
          <w:sz w:val="20"/>
          <w:szCs w:val="20"/>
          <w:rtl w:val="0"/>
          <w:lang w:val="zh-TW" w:eastAsia="zh-TW"/>
        </w:rPr>
        <w:t>汉语趋向补语与俄语相应表达的对比研究及教学策略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Дополнительный член направления движения в китайском языке и соответствующие проявления в русском языке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сопоставительный анализ и стратегия преподавания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>).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Фань Шэннань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Алтайский государственный университет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гг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 Новосибирск – Барнаул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SimSun" w:cs="SimSun" w:hAnsi="SimSun" w:eastAsia="SimSun"/>
          <w:sz w:val="20"/>
          <w:szCs w:val="20"/>
          <w:rtl w:val="0"/>
          <w:lang w:val="zh-TW" w:eastAsia="zh-TW"/>
        </w:rPr>
        <w:t>动宾式离合词的偏误分析以及教学策略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Анализ ошибок употребления и стратегии преподавания сложных слов глагольно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объектного типа</w:t>
      </w:r>
      <w:r>
        <w:rPr>
          <w:rFonts w:ascii="Times New Roman" w:hAnsi="Times New Roman"/>
          <w:sz w:val="20"/>
          <w:szCs w:val="20"/>
          <w:rtl w:val="0"/>
          <w:lang w:val="ru-RU"/>
        </w:rPr>
        <w:t>).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Кофе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брейк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(16:30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–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16:50)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Лю Чэнбао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НГТУ ИК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Даляньский университет иностранных языков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гг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 Новосибирск – Далянь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SimSun" w:cs="SimSun" w:hAnsi="SimSun" w:eastAsia="SimSun"/>
          <w:sz w:val="20"/>
          <w:szCs w:val="20"/>
          <w:rtl w:val="0"/>
          <w:lang w:val="zh-TW" w:eastAsia="zh-TW"/>
        </w:rPr>
        <w:t>浅谈词义变化的几种情况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Предварительное обсуждение некоторых ситуаций с изменением значения слов</w:t>
      </w:r>
      <w:r>
        <w:rPr>
          <w:rFonts w:ascii="Times New Roman" w:hAnsi="Times New Roman"/>
          <w:sz w:val="20"/>
          <w:szCs w:val="20"/>
          <w:rtl w:val="0"/>
          <w:lang w:val="ru-RU"/>
        </w:rPr>
        <w:t>).</w:t>
      </w:r>
    </w:p>
    <w:p>
      <w:pPr>
        <w:pStyle w:val="List Paragraph"/>
        <w:spacing w:after="0" w:line="288" w:lineRule="auto"/>
        <w:ind w:left="0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Ван Чжунцзюнь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Синьцзянский университет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гг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 Новосибирск – Урумчи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SimSun" w:cs="SimSun" w:hAnsi="SimSun" w:eastAsia="SimSun"/>
          <w:sz w:val="20"/>
          <w:szCs w:val="20"/>
          <w:rtl w:val="0"/>
          <w:lang w:val="zh-TW" w:eastAsia="zh-TW"/>
        </w:rPr>
        <w:t>浅析非智力因素在国际汉语教学中的作用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Значение эмоциональных факторов в международном обучении китайскому языку</w:t>
      </w:r>
      <w:r>
        <w:rPr>
          <w:rFonts w:ascii="Times New Roman" w:hAnsi="Times New Roman"/>
          <w:sz w:val="20"/>
          <w:szCs w:val="20"/>
          <w:rtl w:val="0"/>
          <w:lang w:val="ru-RU"/>
        </w:rPr>
        <w:t>).</w:t>
      </w:r>
    </w:p>
    <w:p>
      <w:pPr>
        <w:pStyle w:val="List Paragraph"/>
        <w:spacing w:after="0" w:line="288" w:lineRule="auto"/>
        <w:ind w:left="0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Чжао Юань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Синьцзянский университет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Новосибирск – Урумчи</w:t>
      </w:r>
      <w:r>
        <w:rPr>
          <w:rFonts w:ascii="SimSun" w:cs="SimSun" w:hAnsi="SimSun" w:eastAsia="SimSun"/>
          <w:sz w:val="20"/>
          <w:szCs w:val="20"/>
          <w:rtl w:val="0"/>
          <w:lang w:val="ru-RU"/>
        </w:rPr>
        <w:t>)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SimSun" w:cs="SimSun" w:hAnsi="SimSun" w:eastAsia="SimSun"/>
          <w:sz w:val="20"/>
          <w:szCs w:val="20"/>
          <w:rtl w:val="0"/>
          <w:lang w:val="zh-TW" w:eastAsia="zh-TW"/>
        </w:rPr>
        <w:t>论开展文化活动在汉语教学中的作用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Роль культурных мероприятий в преподавании китайского языка</w:t>
      </w:r>
      <w:r>
        <w:rPr>
          <w:rFonts w:ascii="Times New Roman" w:hAnsi="Times New Roman"/>
          <w:sz w:val="20"/>
          <w:szCs w:val="20"/>
          <w:rtl w:val="0"/>
          <w:lang w:val="ru-RU"/>
        </w:rPr>
        <w:t>).</w:t>
      </w:r>
    </w:p>
    <w:p>
      <w:pPr>
        <w:pStyle w:val="List Paragraph"/>
        <w:spacing w:after="0" w:line="288" w:lineRule="auto"/>
        <w:ind w:left="0" w:firstLine="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Шао Пэнбо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Синьцзянский университет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Урумчи</w:t>
      </w:r>
      <w:r>
        <w:rPr>
          <w:rFonts w:ascii="Times New Roman" w:hAnsi="Times New Roman"/>
          <w:sz w:val="20"/>
          <w:szCs w:val="20"/>
          <w:rtl w:val="0"/>
          <w:lang w:val="ru-RU"/>
        </w:rPr>
        <w:t>).</w:t>
      </w:r>
      <w:r>
        <w:rPr>
          <w:rFonts w:ascii="Arial Unicode MS" w:hAnsi="Arial Unicode MS"/>
          <w:sz w:val="20"/>
          <w:szCs w:val="20"/>
          <w:rtl w:val="0"/>
          <w:lang w:val="ru-RU"/>
        </w:rPr>
        <w:t xml:space="preserve"> </w:t>
      </w:r>
      <w:r>
        <w:rPr>
          <w:rFonts w:ascii="SimSun" w:cs="SimSun" w:hAnsi="SimSun" w:eastAsia="SimSun"/>
          <w:sz w:val="20"/>
          <w:szCs w:val="20"/>
          <w:rtl w:val="0"/>
          <w:lang w:val="zh-TW" w:eastAsia="zh-TW"/>
        </w:rPr>
        <w:t>对外汉语教学中汉字教学方法初探</w:t>
      </w:r>
      <w:r>
        <w:rPr>
          <w:rFonts w:ascii="SimSun" w:cs="SimSun" w:hAnsi="SimSun" w:eastAsia="SimSun"/>
          <w:sz w:val="20"/>
          <w:szCs w:val="20"/>
          <w:rtl w:val="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Предварительное изучение методов обучения иероглифике в процессе преподавания китайского языка как иностранного</w:t>
      </w:r>
      <w:r>
        <w:rPr>
          <w:rFonts w:ascii="Times New Roman" w:hAnsi="Times New Roman"/>
          <w:sz w:val="20"/>
          <w:szCs w:val="20"/>
          <w:rtl w:val="0"/>
          <w:lang w:val="ru-RU"/>
        </w:rPr>
        <w:t>).</w:t>
      </w:r>
    </w:p>
    <w:p>
      <w:pPr>
        <w:pStyle w:val="List Paragraph"/>
        <w:spacing w:after="0" w:line="288" w:lineRule="auto"/>
        <w:ind w:left="0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Чэнь Цзыцзяо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Ван Чаньцзюань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Даляньский университет иностранных языков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НГТУ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Далянь – 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SimSun" w:cs="SimSun" w:hAnsi="SimSun" w:eastAsia="SimSun"/>
          <w:sz w:val="20"/>
          <w:szCs w:val="20"/>
          <w:rtl w:val="0"/>
          <w:lang w:val="zh-TW" w:eastAsia="zh-TW"/>
        </w:rPr>
        <w:t>汉字笔画的再分类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 порядке написания черт в иероглифах</w:t>
      </w:r>
      <w:r>
        <w:rPr>
          <w:rFonts w:ascii="Times New Roman" w:hAnsi="Times New Roman"/>
          <w:sz w:val="20"/>
          <w:szCs w:val="20"/>
          <w:rtl w:val="0"/>
          <w:lang w:val="ru-RU"/>
        </w:rPr>
        <w:t>).</w:t>
      </w:r>
    </w:p>
    <w:p>
      <w:pPr>
        <w:pStyle w:val="Normal.0"/>
        <w:spacing w:after="0" w:line="288" w:lineRule="auto"/>
        <w:jc w:val="both"/>
        <w:rPr>
          <w:sz w:val="20"/>
          <w:szCs w:val="20"/>
          <w:shd w:val="clear" w:color="auto" w:fill="ffffff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shd w:val="clear" w:color="auto" w:fill="ffffff"/>
          <w:rtl w:val="0"/>
          <w:lang w:val="ru-RU"/>
        </w:rPr>
        <w:t>Удэнгэжили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КК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Синьцзянский университет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гг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Новосибирск – Урумчи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). </w:t>
      </w:r>
      <w:r>
        <w:rPr>
          <w:rFonts w:ascii="SimSun" w:cs="SimSun" w:hAnsi="SimSun" w:eastAsia="SimSun"/>
          <w:sz w:val="20"/>
          <w:szCs w:val="20"/>
          <w:shd w:val="clear" w:color="auto" w:fill="ffffff"/>
          <w:rtl w:val="0"/>
          <w:lang w:val="zh-TW" w:eastAsia="zh-TW"/>
        </w:rPr>
        <w:t>论正确书写汉字的重要性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О важности корректировок в написании иероглифов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).</w:t>
      </w:r>
    </w:p>
    <w:p>
      <w:pPr>
        <w:pStyle w:val="Normal.0"/>
        <w:spacing w:after="0" w:line="288" w:lineRule="auto"/>
        <w:jc w:val="center"/>
        <w:rPr>
          <w:sz w:val="20"/>
          <w:szCs w:val="20"/>
          <w:shd w:val="clear" w:color="auto" w:fill="ffffff"/>
        </w:rPr>
      </w:pPr>
    </w:p>
    <w:p>
      <w:pPr>
        <w:pStyle w:val="Normal.0"/>
        <w:spacing w:after="0"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ru-RU"/>
        </w:rPr>
        <w:t xml:space="preserve">21 </w:t>
      </w:r>
      <w:r>
        <w:rPr>
          <w:rFonts w:ascii="Times New Roman" w:hAnsi="Times New Roman" w:hint="default"/>
          <w:b w:val="1"/>
          <w:bCs w:val="1"/>
          <w:sz w:val="20"/>
          <w:szCs w:val="20"/>
          <w:shd w:val="clear" w:color="auto" w:fill="ffffff"/>
          <w:rtl w:val="0"/>
          <w:lang w:val="ru-RU"/>
        </w:rPr>
        <w:t xml:space="preserve">сентября </w:t>
      </w:r>
      <w:r>
        <w:rPr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ru-RU"/>
        </w:rPr>
        <w:t xml:space="preserve">2016 </w:t>
      </w:r>
      <w:r>
        <w:rPr>
          <w:rFonts w:ascii="Times New Roman" w:hAnsi="Times New Roman" w:hint="default"/>
          <w:b w:val="1"/>
          <w:bCs w:val="1"/>
          <w:sz w:val="20"/>
          <w:szCs w:val="2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88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:shd w:val="clear" w:color="auto" w:fill="ffffff"/>
        </w:rPr>
      </w:pP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10:00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–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13:00.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РАБОТА СЕКЦИЙ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СЕКЦИЯ «ИЗУЧЕНИЕ И ПРЕПОДАВАНИЕ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КИТАЙСКОГО ЯЗЫКА»</w:t>
      </w:r>
    </w:p>
    <w:p>
      <w:pPr>
        <w:pStyle w:val="List Paragraph"/>
        <w:spacing w:after="0" w:line="288" w:lineRule="auto"/>
        <w:ind w:left="0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Paragraph"/>
        <w:spacing w:after="0" w:line="288" w:lineRule="auto"/>
        <w:ind w:left="0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10:00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–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13:00.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Председатель – директор Центра языка и культуры Китая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Класса Конфуция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ГИ НГУ с китайской стороны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проф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Ван Линь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List Paragraph"/>
        <w:spacing w:after="0" w:line="288" w:lineRule="auto"/>
        <w:ind w:left="0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Путинцева Ирина Германовна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гимназия №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«Горностай»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Опыт организации преподавания китайского языка в средней школе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List Paragraph"/>
        <w:spacing w:after="0" w:line="288" w:lineRule="auto"/>
        <w:ind w:left="0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Платонов Вадим Николаевич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шк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№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112;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Всемирный день Институтов Конфуция в средней школе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из опыта работы школы №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112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Новосибирска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</w:p>
    <w:p>
      <w:pPr>
        <w:pStyle w:val="List Paragraph"/>
        <w:spacing w:after="0" w:line="288" w:lineRule="auto"/>
        <w:ind w:left="0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Андреев Юрий Константинович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Просвирнина Светлана Викторовна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гимназия №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«Горностай»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Особенности преподавания китайского языка как второго иностранного в средней школе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List Paragraph"/>
        <w:spacing w:after="0" w:line="288" w:lineRule="auto"/>
        <w:ind w:left="0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Пэн Лэмэй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НГТУ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Даляньский университет иностранных языков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гг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 Новосибирск – Далянь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Китайский язык в китайских начальных школах и в российских школах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List Paragraph"/>
        <w:spacing w:after="0" w:line="288" w:lineRule="auto"/>
        <w:ind w:left="0" w:firstLine="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Яо Сун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НГТУ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Даляньский университет иностранных языков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гг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 Новосибирск – Далянь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SimSun" w:cs="SimSun" w:hAnsi="SimSun" w:eastAsia="SimSun"/>
          <w:sz w:val="20"/>
          <w:szCs w:val="20"/>
          <w:rtl w:val="0"/>
          <w:lang w:val="zh-TW" w:eastAsia="zh-TW"/>
        </w:rPr>
        <w:t>俄语在对外汉语教学中的实际应用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Практическое применение русского языка в процессе преподавания китайского языка как иностранного</w:t>
      </w:r>
      <w:r>
        <w:rPr>
          <w:rFonts w:ascii="Times New Roman" w:hAnsi="Times New Roman"/>
          <w:sz w:val="20"/>
          <w:szCs w:val="20"/>
          <w:rtl w:val="0"/>
          <w:lang w:val="ru-RU"/>
        </w:rPr>
        <w:t>).</w:t>
      </w:r>
    </w:p>
    <w:p>
      <w:pPr>
        <w:pStyle w:val="List Paragraph"/>
        <w:spacing w:after="0" w:line="288" w:lineRule="auto"/>
        <w:ind w:left="0" w:firstLine="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Paragraph"/>
        <w:spacing w:after="0" w:line="288" w:lineRule="auto"/>
        <w:ind w:left="0" w:firstLine="0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Кофе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брейк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(11:30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–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11:50)</w:t>
      </w:r>
    </w:p>
    <w:p>
      <w:pPr>
        <w:pStyle w:val="List Paragraph"/>
        <w:spacing w:after="0" w:line="288" w:lineRule="auto"/>
        <w:ind w:left="0" w:firstLine="0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</w:p>
    <w:p>
      <w:pPr>
        <w:pStyle w:val="List Paragraph"/>
        <w:spacing w:after="0" w:line="288" w:lineRule="auto"/>
        <w:ind w:left="0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Селезнева Наталья Викторовна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НГТУ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К вопросу об изучении фрагментов национальных картин мира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 материале китайских и русских наименований жилищ</w:t>
      </w:r>
      <w:r>
        <w:rPr>
          <w:rFonts w:ascii="Times New Roman" w:hAnsi="Times New Roman"/>
          <w:sz w:val="20"/>
          <w:szCs w:val="20"/>
          <w:rtl w:val="0"/>
          <w:lang w:val="ru-RU"/>
        </w:rPr>
        <w:t>).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Чжан Синь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НГТУ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Даляньский университет иностранных языков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гг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 Далянь – Новосибирск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Предварительное обсуждение значения слов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обозначающих животных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 китайском и русском языках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 xml:space="preserve">Ли Сяоцзюань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НГТУ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Даляньский университет иностранных языков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гг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 Новосибирск – Далянь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Употребление прецедентных текстов в преподавании китайского языка в русской аудитории на примере древнекитайских мифов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Ульянова Ксения Анатольевна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АлтГУ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Барнаул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Особенности составления китайских коммерческих писем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  <w:shd w:val="clear" w:color="auto" w:fill="ffffff"/>
        </w:rPr>
      </w:pPr>
      <w:r>
        <w:rPr>
          <w:rFonts w:ascii="Times New Roman" w:hAnsi="Times New Roman" w:hint="default"/>
          <w:i w:val="1"/>
          <w:iCs w:val="1"/>
          <w:sz w:val="20"/>
          <w:szCs w:val="20"/>
          <w:shd w:val="clear" w:color="auto" w:fill="ffffff"/>
          <w:rtl w:val="0"/>
          <w:lang w:val="ru-RU"/>
        </w:rPr>
        <w:t>Ананьина Евгения Владимировна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Сибирский независимый институт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 Новосибирск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Особенности стилистического синтаксиса современного китайского рекламно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  <w:lang w:val="ru-RU"/>
        </w:rPr>
        <w:t>информационного текста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ru-RU"/>
        </w:rPr>
        <w:t>.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  <w:shd w:val="clear" w:color="auto" w:fill="ffffff"/>
        </w:rPr>
      </w:pP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13:00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–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14:00.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ОБЕД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  <w:shd w:val="clear" w:color="auto" w:fill="ffffff"/>
        </w:rPr>
      </w:pP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ru-RU"/>
        </w:rPr>
        <w:t>14:00</w:t>
      </w:r>
      <w:r>
        <w:rPr>
          <w:rFonts w:ascii="Times New Roman" w:hAnsi="Times New Roman" w:hint="default"/>
          <w:b w:val="1"/>
          <w:bCs w:val="1"/>
          <w:sz w:val="20"/>
          <w:szCs w:val="20"/>
          <w:shd w:val="clear" w:color="auto" w:fill="ffffff"/>
          <w:rtl w:val="0"/>
          <w:lang w:val="ru-RU"/>
        </w:rPr>
        <w:t>–</w:t>
      </w:r>
      <w:r>
        <w:rPr>
          <w:rFonts w:ascii="Times New Roman" w:hAnsi="Times New Roman"/>
          <w:b w:val="1"/>
          <w:bCs w:val="1"/>
          <w:sz w:val="20"/>
          <w:szCs w:val="20"/>
          <w:shd w:val="clear" w:color="auto" w:fill="ffffff"/>
          <w:rtl w:val="0"/>
          <w:lang w:val="ru-RU"/>
        </w:rPr>
        <w:t xml:space="preserve">15:30. </w:t>
      </w:r>
      <w:r>
        <w:rPr>
          <w:rFonts w:ascii="Times New Roman" w:hAnsi="Times New Roman" w:hint="default"/>
          <w:b w:val="1"/>
          <w:bCs w:val="1"/>
          <w:sz w:val="20"/>
          <w:szCs w:val="20"/>
          <w:shd w:val="clear" w:color="auto" w:fill="ffffff"/>
          <w:rtl w:val="0"/>
          <w:lang w:val="ru-RU"/>
        </w:rPr>
        <w:t>ОБЩАЯ ДИСКУССИЯ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Председатель – зав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кафедрой всеобщей истории СФУ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проф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Дацышен Владимир Григорьевич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15:30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–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 xml:space="preserve">17:00.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ЭКСКУРСИЯ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Экскурсия в Музей истории и культуры народов Сибири и Дальнего Востока ИАЭТ СО РАН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Регламент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: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доклад на пленарном заседании – </w:t>
      </w:r>
      <w:r>
        <w:rPr>
          <w:rFonts w:ascii="Times New Roman" w:hAnsi="Times New Roman"/>
          <w:sz w:val="20"/>
          <w:szCs w:val="20"/>
          <w:rtl w:val="0"/>
          <w:lang w:val="ru-RU"/>
        </w:rPr>
        <w:t>25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–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30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мин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доклад на секции – </w:t>
      </w:r>
      <w:r>
        <w:rPr>
          <w:rFonts w:ascii="Times New Roman" w:hAnsi="Times New Roman"/>
          <w:sz w:val="20"/>
          <w:szCs w:val="20"/>
          <w:rtl w:val="0"/>
          <w:lang w:val="ru-RU"/>
        </w:rPr>
        <w:t>10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–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мин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.;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выступление в прениях – </w:t>
      </w:r>
      <w:r>
        <w:rPr>
          <w:rFonts w:ascii="Times New Roman" w:hAnsi="Times New Roman"/>
          <w:sz w:val="20"/>
          <w:szCs w:val="20"/>
          <w:rtl w:val="0"/>
          <w:lang w:val="ru-RU"/>
        </w:rPr>
        <w:t>7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–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мин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88" w:lineRule="auto"/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Место проведения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Конференция проводится в пансионате «Лесная сказка»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Новосибирская обл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г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Бердск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ул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Попова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</w:t>
      </w:r>
      <w:r>
        <w:rPr>
          <w:rFonts w:ascii="Times New Roman" w:hAnsi="Times New Roman"/>
          <w:sz w:val="20"/>
          <w:szCs w:val="20"/>
          <w:rtl w:val="0"/>
          <w:lang w:val="ru-RU"/>
        </w:rPr>
        <w:t>. 12).</w:t>
      </w:r>
    </w:p>
    <w:sectPr>
      <w:headerReference w:type="default" r:id="rId6"/>
      <w:footerReference w:type="default" r:id="rId7"/>
      <w:pgSz w:w="8400" w:h="11900" w:orient="portrait"/>
      <w:pgMar w:top="851" w:right="850" w:bottom="567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SimSu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